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1F4165"/>
        </w:rPr>
        <w:t>SECTION 13 45 13</w:t>
      </w:r>
    </w:p>
    <w:p>
      <w:pPr>
        <w:pStyle w:val="Title"/>
        <w:jc w:val="center"/>
      </w:pPr>
      <w:r>
        <w:rPr>
          <w:color w:val="1F4165"/>
        </w:rPr>
        <w:t>BALLISTIC RESISTANT COMPOSITE WALL PANELS</w:t>
      </w:r>
    </w:p>
    <w:p>
      <w:pPr>
        <w:pStyle w:val="Title"/>
        <w:spacing w:after="320"/>
        <w:jc w:val="center"/>
      </w:pPr>
      <w:r>
        <w:rPr>
          <w:color w:val="1F4165"/>
        </w:rPr>
        <w:t>LytArmor® Flex Series</w:t>
      </w:r>
    </w:p>
    <w:p>
      <w:pPr>
        <w:pStyle w:val="Heading1"/>
      </w:pPr>
      <w:r>
        <w:t>PART 1  GENERAL</w:t>
      </w:r>
    </w:p>
    <w:p>
      <w:pPr>
        <w:pStyle w:val="Heading2"/>
      </w:pPr>
      <w:r>
        <w:t>1.01 SUMMARY</w:t>
      </w:r>
    </w:p>
    <w:p>
      <w:pPr>
        <w:keepLines/>
      </w:pPr>
      <w:r>
        <w:t>Provide factory-manufactured flexible ballistic-resistant composite panels for concealed installation within framed walls, curved partitions, vehicle interiors, millwork, and other assemblies where indicated. Work includes panels, accessories, coordination with adjacent trades, and manufacturer installation recommendations.</w:t>
      </w:r>
    </w:p>
    <w:p>
      <w:pPr>
        <w:pStyle w:val="Heading2"/>
      </w:pPr>
      <w:r>
        <w:t>1.02 RELATED SECTIONS</w:t>
      </w:r>
    </w:p>
    <w:p>
      <w:pPr>
        <w:keepLines/>
      </w:pPr>
      <w:r>
        <w:t>05 40 00 Cold-Formed Metal Framing; 06 10 00 Rough Carpentry; 08 88 56 Ballistic Resistant Glazing; 09 21 16 Gypsum Board Assemblies.</w:t>
      </w:r>
    </w:p>
    <w:p>
      <w:pPr>
        <w:pStyle w:val="Heading2"/>
      </w:pPr>
      <w:r>
        <w:t>1.03 REFERENCES</w:t>
      </w:r>
    </w:p>
    <w:p>
      <w:pPr>
        <w:keepLines/>
      </w:pPr>
      <w:r>
        <w:t>UL 752; NIJ 0101.07; NIJ 0108.01; and applicable ASTM standards.</w:t>
      </w:r>
    </w:p>
    <w:p>
      <w:pPr>
        <w:pStyle w:val="Heading2"/>
      </w:pPr>
      <w:r>
        <w:t>1.04 PERFORMANCE REQUIREMENTS</w:t>
      </w:r>
    </w:p>
    <w:p>
      <w:pPr>
        <w:keepLines/>
      </w:pPr>
      <w:r>
        <w:t>Provide flexible Ultra High Molecular Weight Polyethylene composite panels in the product and threat level indicated. Panels shall match the manufacturer’s tested construction and published ballistic performance. Do not substitute untested component assemblies.</w:t>
      </w:r>
    </w:p>
    <w:p>
      <w:pPr>
        <w:pStyle w:val="Heading2"/>
      </w:pPr>
      <w:r>
        <w:t>1.05 SUBMITTALS</w:t>
      </w:r>
    </w:p>
    <w:p>
      <w:pPr>
        <w:keepLines/>
      </w:pPr>
      <w:r>
        <w:t>Submit product data, selected protection level, panel layout, shop drawings, installation instructions, warranty, and independent ballistic test reports applicable to the product furnished.</w:t>
      </w:r>
    </w:p>
    <w:p>
      <w:pPr>
        <w:pStyle w:val="Heading2"/>
      </w:pPr>
      <w:r>
        <w:t>1.06 QUALITY ASSURANCE</w:t>
      </w:r>
    </w:p>
    <w:p>
      <w:pPr>
        <w:keepLines/>
      </w:pPr>
      <w:r>
        <w:t>Manufacturer shall specialize in ballistic protection systems and maintain documented third-party testing. Products shall be supplied by a single manufacturer.</w:t>
      </w:r>
    </w:p>
    <w:p>
      <w:pPr>
        <w:pStyle w:val="Heading2"/>
      </w:pPr>
      <w:r>
        <w:t>1.07 DELIVERY STORAGE AND HANDLING</w:t>
      </w:r>
    </w:p>
    <w:p>
      <w:pPr>
        <w:keepLines/>
      </w:pPr>
      <w:r>
        <w:t>Store panels flat or in a manufacturer-approved supported curve in a dry, protected environment. Prevent impact damage, prolonged UV exposure, excessive heat, and excessive moisture before installation.</w:t>
      </w:r>
    </w:p>
    <w:p>
      <w:pPr>
        <w:pStyle w:val="Heading2"/>
      </w:pPr>
      <w:r>
        <w:t>1.08 WARRANTY</w:t>
      </w:r>
    </w:p>
    <w:p>
      <w:pPr>
        <w:keepLines/>
      </w:pPr>
      <w:r>
        <w:t>Provide manufacturer’s standard limited warranty.</w:t>
      </w:r>
    </w:p>
    <w:p>
      <w:r>
        <w:br w:type="page"/>
      </w:r>
    </w:p>
    <w:p>
      <w:pPr>
        <w:pStyle w:val="Heading1"/>
      </w:pPr>
      <w:r>
        <w:t>PART 2  PRODUCTS</w:t>
      </w:r>
    </w:p>
    <w:p>
      <w:pPr>
        <w:pStyle w:val="Heading2"/>
      </w:pPr>
      <w:r>
        <w:t>2.01 MANUFACTURER</w:t>
      </w:r>
    </w:p>
    <w:p>
      <w:pPr>
        <w:keepLines/>
      </w:pPr>
      <w:r>
        <w:t>Action Bullet Resistant, Inc., 235 Union Blvd, West Islip, New York 11795.</w:t>
        <w:br/>
        <w:t>800-962-8088 | info@actionbullet.com | actionbullet.com</w:t>
      </w:r>
    </w:p>
    <w:p>
      <w:pPr>
        <w:pStyle w:val="Heading2"/>
      </w:pPr>
      <w:r>
        <w:t>2.02 BASIS OF DESIGN</w:t>
      </w:r>
    </w:p>
    <w:p>
      <w:pPr>
        <w:keepLines/>
      </w:pPr>
      <w:r>
        <w:t>LytArmor® Flex Series flexible ballistic panels, including Flex I and Flex II, as manufactured by Action Bullet Resistant, Inc.</w:t>
      </w:r>
    </w:p>
    <w:p>
      <w:pPr>
        <w:pStyle w:val="Heading2"/>
      </w:pPr>
      <w:r>
        <w:t>2.03 MATERIALS</w:t>
      </w:r>
    </w:p>
    <w:p>
      <w:pPr>
        <w:keepLines/>
      </w:pPr>
      <w:r>
        <w:t>Ultra High Molecular Weight Polyethylene unidirectional fabric composite with protective polyethylene plastic coating.</w:t>
      </w:r>
    </w:p>
    <w:p>
      <w:pPr>
        <w:pStyle w:val="Heading2"/>
      </w:pPr>
      <w:r>
        <w:t>2.04 PRODUCT SELECTION</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76"/>
        <w:gridCol w:w="1976"/>
        <w:gridCol w:w="1976"/>
        <w:gridCol w:w="1976"/>
        <w:gridCol w:w="1976"/>
      </w:tblGrid>
      <w:tr>
        <w:tc>
          <w:tcPr>
            <w:tcW w:type="dxa" w:w="1512"/>
            <w:shd w:fill="1F4165"/>
          </w:tcPr>
          <w:p>
            <w:pPr>
              <w:jc w:val="center"/>
            </w:pPr>
            <w:r>
              <w:rPr>
                <w:b/>
                <w:color w:val="FFFFFF"/>
                <w:sz w:val="17"/>
              </w:rPr>
              <w:t>Product</w:t>
            </w:r>
          </w:p>
        </w:tc>
        <w:tc>
          <w:tcPr>
            <w:tcW w:type="dxa" w:w="2088"/>
            <w:shd w:fill="1F4165"/>
          </w:tcPr>
          <w:p>
            <w:pPr>
              <w:jc w:val="center"/>
            </w:pPr>
            <w:r>
              <w:rPr>
                <w:b/>
                <w:color w:val="FFFFFF"/>
                <w:sz w:val="17"/>
              </w:rPr>
              <w:t>Product Code</w:t>
            </w:r>
          </w:p>
        </w:tc>
        <w:tc>
          <w:tcPr>
            <w:tcW w:type="dxa" w:w="1656"/>
            <w:shd w:fill="1F4165"/>
          </w:tcPr>
          <w:p>
            <w:pPr>
              <w:jc w:val="center"/>
            </w:pPr>
            <w:r>
              <w:rPr>
                <w:b/>
                <w:color w:val="FFFFFF"/>
                <w:sz w:val="17"/>
              </w:rPr>
              <w:t>UL 752 Levels</w:t>
            </w:r>
          </w:p>
        </w:tc>
        <w:tc>
          <w:tcPr>
            <w:tcW w:type="dxa" w:w="1656"/>
            <w:shd w:fill="1F4165"/>
          </w:tcPr>
          <w:p>
            <w:pPr>
              <w:jc w:val="center"/>
            </w:pPr>
            <w:r>
              <w:rPr>
                <w:b/>
                <w:color w:val="FFFFFF"/>
                <w:sz w:val="17"/>
              </w:rPr>
              <w:t>Nominal Thickness</w:t>
            </w:r>
          </w:p>
        </w:tc>
        <w:tc>
          <w:tcPr>
            <w:tcW w:type="dxa" w:w="3096"/>
            <w:shd w:fill="1F4165"/>
          </w:tcPr>
          <w:p>
            <w:pPr>
              <w:jc w:val="center"/>
            </w:pPr>
            <w:r>
              <w:rPr>
                <w:b/>
                <w:color w:val="FFFFFF"/>
                <w:sz w:val="17"/>
              </w:rPr>
              <w:t>Areal Density</w:t>
            </w:r>
          </w:p>
        </w:tc>
      </w:tr>
      <w:tr>
        <w:tc>
          <w:tcPr>
            <w:tcW w:type="dxa" w:w="1976"/>
          </w:tcPr>
          <w:p>
            <w:pPr>
              <w:jc w:val="center"/>
            </w:pPr>
            <w:r>
              <w:rPr>
                <w:rFonts w:ascii="Arial" w:hAnsi="Arial"/>
                <w:sz w:val="17"/>
              </w:rPr>
              <w:t>Flex I</w:t>
            </w:r>
          </w:p>
        </w:tc>
        <w:tc>
          <w:tcPr>
            <w:tcW w:type="dxa" w:w="1976"/>
          </w:tcPr>
          <w:p>
            <w:pPr>
              <w:jc w:val="center"/>
            </w:pPr>
            <w:r>
              <w:rPr>
                <w:rFonts w:ascii="Arial" w:hAnsi="Arial"/>
                <w:sz w:val="17"/>
              </w:rPr>
              <w:t>PAVB344MHX1</w:t>
            </w:r>
          </w:p>
        </w:tc>
        <w:tc>
          <w:tcPr>
            <w:tcW w:type="dxa" w:w="1976"/>
          </w:tcPr>
          <w:p>
            <w:pPr>
              <w:jc w:val="center"/>
            </w:pPr>
            <w:r>
              <w:rPr>
                <w:rFonts w:ascii="Arial" w:hAnsi="Arial"/>
                <w:sz w:val="17"/>
              </w:rPr>
              <w:t>1, 3, and 6</w:t>
            </w:r>
          </w:p>
        </w:tc>
        <w:tc>
          <w:tcPr>
            <w:tcW w:type="dxa" w:w="1976"/>
          </w:tcPr>
          <w:p>
            <w:pPr>
              <w:jc w:val="center"/>
            </w:pPr>
            <w:r>
              <w:rPr>
                <w:rFonts w:ascii="Arial" w:hAnsi="Arial"/>
                <w:sz w:val="17"/>
              </w:rPr>
              <w:t>5.4 ± 0.2 mm</w:t>
              <w:br/>
              <w:t>0.21 ± 0.01 in</w:t>
            </w:r>
          </w:p>
        </w:tc>
        <w:tc>
          <w:tcPr>
            <w:tcW w:type="dxa" w:w="1976"/>
          </w:tcPr>
          <w:p>
            <w:pPr>
              <w:jc w:val="center"/>
            </w:pPr>
            <w:r>
              <w:rPr>
                <w:rFonts w:ascii="Arial" w:hAnsi="Arial"/>
                <w:sz w:val="17"/>
              </w:rPr>
              <w:t>1.10 lb/ft²</w:t>
            </w:r>
          </w:p>
        </w:tc>
      </w:tr>
      <w:tr>
        <w:tc>
          <w:tcPr>
            <w:tcW w:type="dxa" w:w="1976"/>
            <w:shd w:fill="F2F5F8"/>
          </w:tcPr>
          <w:p>
            <w:pPr>
              <w:jc w:val="center"/>
            </w:pPr>
            <w:r>
              <w:rPr>
                <w:rFonts w:ascii="Arial" w:hAnsi="Arial"/>
                <w:sz w:val="17"/>
              </w:rPr>
              <w:t>Flex II</w:t>
            </w:r>
          </w:p>
        </w:tc>
        <w:tc>
          <w:tcPr>
            <w:tcW w:type="dxa" w:w="1976"/>
            <w:shd w:fill="F2F5F8"/>
          </w:tcPr>
          <w:p>
            <w:pPr>
              <w:jc w:val="center"/>
            </w:pPr>
            <w:r>
              <w:rPr>
                <w:rFonts w:ascii="Arial" w:hAnsi="Arial"/>
                <w:sz w:val="17"/>
              </w:rPr>
              <w:t>PAVF2M80</w:t>
            </w:r>
          </w:p>
        </w:tc>
        <w:tc>
          <w:tcPr>
            <w:tcW w:type="dxa" w:w="1976"/>
            <w:shd w:fill="F2F5F8"/>
          </w:tcPr>
          <w:p>
            <w:pPr>
              <w:jc w:val="center"/>
            </w:pPr>
            <w:r>
              <w:rPr>
                <w:rFonts w:ascii="Arial" w:hAnsi="Arial"/>
                <w:sz w:val="17"/>
              </w:rPr>
              <w:t>4, 7, and 8</w:t>
            </w:r>
          </w:p>
        </w:tc>
        <w:tc>
          <w:tcPr>
            <w:tcW w:type="dxa" w:w="1976"/>
            <w:shd w:fill="F2F5F8"/>
          </w:tcPr>
          <w:p>
            <w:pPr>
              <w:jc w:val="center"/>
            </w:pPr>
            <w:r>
              <w:rPr>
                <w:rFonts w:ascii="Arial" w:hAnsi="Arial"/>
                <w:sz w:val="17"/>
              </w:rPr>
              <w:t>17 ± 0.7 mm</w:t>
              <w:br/>
              <w:t>0.67 ± 0.05 in</w:t>
            </w:r>
          </w:p>
        </w:tc>
        <w:tc>
          <w:tcPr>
            <w:tcW w:type="dxa" w:w="1976"/>
            <w:shd w:fill="F2F5F8"/>
          </w:tcPr>
          <w:p>
            <w:pPr>
              <w:jc w:val="center"/>
            </w:pPr>
            <w:r>
              <w:rPr>
                <w:rFonts w:ascii="Arial" w:hAnsi="Arial"/>
                <w:sz w:val="17"/>
              </w:rPr>
              <w:t>3.58 lb/ft²</w:t>
            </w:r>
          </w:p>
        </w:tc>
      </w:tr>
    </w:tbl>
    <w:p>
      <w:pPr>
        <w:pStyle w:val="Heading2"/>
      </w:pPr>
      <w:r>
        <w:t>2.05 PHYSICAL PERFORMANCE</w:t>
      </w:r>
    </w:p>
    <w:p>
      <w:pPr>
        <w:keepLines/>
      </w:pPr>
      <w:r>
        <w:t>Flex I: Flexible construction with a nominal curve radius of 7.0 inches. Flex II: Flexible construction with a nominal curve radius of 7.8 inches. Both products provide excellent UV resistance and humidity absorption below 0.9 percent.</w:t>
      </w:r>
    </w:p>
    <w:p>
      <w:pPr>
        <w:pStyle w:val="Heading2"/>
      </w:pPr>
      <w:r>
        <w:t>2.06 BALLISTIC PERFORMANCE</w:t>
      </w:r>
    </w:p>
    <w:p>
      <w:pPr>
        <w:keepLines/>
      </w:pPr>
      <w:r>
        <w:t>Flex I shall provide UL 752 Levels 1, 3, and 6 protection and published NIJ handgun performance. Flex II shall provide UL 752 Levels 4, 7, and 8 protection and published NIJ rifle performance. VProof, V50, backface deformation, and multi-hit performance shall be consistent with the manufacturer’s published test data for the selected product.</w:t>
      </w:r>
    </w:p>
    <w:p>
      <w:pPr>
        <w:pStyle w:val="Heading2"/>
      </w:pPr>
      <w:r>
        <w:t>2.07 SIZES AND FABRICATION</w:t>
      </w:r>
    </w:p>
    <w:p>
      <w:pPr>
        <w:keepLines/>
      </w:pPr>
      <w:r>
        <w:t>Provide stock or custom panel sizes to suit project requirements. Factory fabricate to project dimensions where practical. Clearly identify each panel with product type, orientation, and installation location. Coordinate panel dimensions, bends, joints, penetrations, and transitions before fabrication.</w:t>
      </w:r>
    </w:p>
    <w:p>
      <w:pPr>
        <w:pStyle w:val="Heading2"/>
      </w:pPr>
      <w:r>
        <w:t>2.08 ACCESSORIES</w:t>
      </w:r>
    </w:p>
    <w:p>
      <w:pPr>
        <w:keepLines/>
      </w:pPr>
      <w:r>
        <w:t>Provide manufacturer-recommended seam, joint, corner, penetration, attachment, and transition materials required to maintain continuous ballistic protection at the specified threat level.</w:t>
      </w:r>
    </w:p>
    <w:p>
      <w:r>
        <w:br w:type="page"/>
      </w:r>
    </w:p>
    <w:p>
      <w:pPr>
        <w:pStyle w:val="Heading1"/>
      </w:pPr>
      <w:r>
        <w:t>PART 3  EXECUTION</w:t>
      </w:r>
    </w:p>
    <w:p>
      <w:pPr>
        <w:pStyle w:val="Heading2"/>
      </w:pPr>
      <w:r>
        <w:t>3.01 EXAMINATION</w:t>
      </w:r>
    </w:p>
    <w:p>
      <w:pPr>
        <w:keepLines/>
      </w:pPr>
      <w:r>
        <w:t>Verify framing, substrates, openings, dimensions, and curved surfaces are complete, properly aligned, and suitable before installation. Do not begin installation until unsatisfactory conditions are corrected.</w:t>
      </w:r>
    </w:p>
    <w:p>
      <w:pPr>
        <w:pStyle w:val="Heading2"/>
      </w:pPr>
      <w:r>
        <w:t>3.02 INSTALLATION</w:t>
      </w:r>
    </w:p>
    <w:p>
      <w:pPr>
        <w:keepLines/>
      </w:pPr>
      <w:r>
        <w:t>Install panels in accordance with Action Bullet Resistant written instructions and approved shop drawings. Maintain continuous ballistic protection around joints, corners, penetrations, fasteners, openings, and transitions. Coordinate with framing, gypsum board, glazing, millwork, and other adjacent trades.</w:t>
      </w:r>
    </w:p>
    <w:p>
      <w:pPr>
        <w:pStyle w:val="Heading2"/>
      </w:pPr>
      <w:r>
        <w:t>3.03 CURVED APPLICATIONS</w:t>
      </w:r>
    </w:p>
    <w:p>
      <w:pPr>
        <w:keepLines/>
      </w:pPr>
      <w:r>
        <w:t>Form panels only within the published minimum curve radius for the selected product. Support curved panels continuously as required and avoid creasing, kinking, point loading, or damage to the protective coating.</w:t>
      </w:r>
    </w:p>
    <w:p>
      <w:pPr>
        <w:pStyle w:val="Heading2"/>
      </w:pPr>
      <w:r>
        <w:t>3.04 FIELD MODIFICATIONS</w:t>
      </w:r>
    </w:p>
    <w:p>
      <w:pPr>
        <w:keepLines/>
      </w:pPr>
      <w:r>
        <w:t>Perform field cutting and drilling only using manufacturer-approved methods. Maintain required edge distances, joint overlaps, and attachment locations. Do not make modifications that reduce ballistic integrity.</w:t>
      </w:r>
    </w:p>
    <w:p>
      <w:pPr>
        <w:pStyle w:val="Heading2"/>
      </w:pPr>
      <w:r>
        <w:t>3.05 FIELD QUALITY CONTROL</w:t>
      </w:r>
    </w:p>
    <w:p>
      <w:pPr>
        <w:keepLines/>
      </w:pPr>
      <w:r>
        <w:t>Before concealment, inspect the completed installation for correct product selection, damage, alignment, secure attachment, joint continuity, and complete protection at penetrations and transitions. Replace damaged or nonconforming panels.</w:t>
      </w:r>
    </w:p>
    <w:p>
      <w:pPr>
        <w:pStyle w:val="Heading2"/>
      </w:pPr>
      <w:r>
        <w:t>3.06 CLEANING AND PROTECTION</w:t>
      </w:r>
    </w:p>
    <w:p>
      <w:pPr>
        <w:keepLines/>
      </w:pPr>
      <w:r>
        <w:t>Remove debris and protect installed panels from construction damage, prolonged exposure, and unauthorized modification until substantial completion.</w:t>
      </w:r>
    </w:p>
    <w:p>
      <w:pPr>
        <w:pStyle w:val="Heading1"/>
      </w:pPr>
      <w:r>
        <w:t>SPECIFIER NOTES</w:t>
      </w:r>
    </w:p>
    <w:p>
      <w:pPr>
        <w:keepLines/>
      </w:pPr>
      <w:r>
        <w:t>This document is intended as the basis for a CSI MasterFormat specification. The design professional shall edit final project requirements, including threat level, Flex I or Flex II selection, substrate, attachment method, curvature, fire-resistance coordination, joint treatment, penetrations, accessories, and applicable test reports before issuance. Confirm current product data with Action Bullet Resistant before bidding or construction.</w:t>
      </w:r>
    </w:p>
    <w:sectPr w:rsidR="00FC693F" w:rsidRPr="0006063C" w:rsidSect="00034616">
      <w:footerReference w:type="default" r:id="rId9"/>
      <w:pgSz w:w="12240" w:h="15840"/>
      <w:pgMar w:top="1037"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6"/>
      </w:rPr>
      <w:t>LytArmor Flex Series  Ballistic Resistant Composite Panels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40"/>
      <w:outlineLvl w:val="1"/>
    </w:pPr>
    <w:rPr>
      <w:rFonts w:asciiTheme="majorHAnsi" w:eastAsiaTheme="majorEastAsia" w:hAnsiTheme="majorHAnsi" w:cstheme="majorBidi" w:ascii="Arial" w:hAnsi="Arial"/>
      <w:b/>
      <w:bCs/>
      <w:color w:val="2F5D8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0" w:line="240" w:lineRule="auto"/>
      <w:contextualSpacing/>
    </w:pPr>
    <w:rPr>
      <w:rFonts w:asciiTheme="majorHAnsi" w:eastAsiaTheme="majorEastAsia" w:hAnsiTheme="majorHAnsi" w:cstheme="majorBidi" w:ascii="Arial" w:hAnsi="Arial"/>
      <w:b w:val="0"/>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LytArmor Flex Series Ballistic Resistant Composite Panel Specification</dc:title>
  <dc:subject>CSI MasterFormat Section 13 45 13</dc:subject>
  <dc:creator>Action Bullet Resistant, Inc.</dc:creator>
  <cp:keywords/>
  <dc:description>generated by python-docx</dc:description>
  <cp:lastModifiedBy/>
  <cp:revision>1</cp:revision>
  <dcterms:created xsi:type="dcterms:W3CDTF">2013-12-23T23:15:00Z</dcterms:created>
  <dcterms:modified xsi:type="dcterms:W3CDTF">2013-12-23T23:15:00Z</dcterms:modified>
  <cp:category/>
</cp:coreProperties>
</file>